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>伦理学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</w:t>
      </w:r>
      <w:r>
        <w:rPr>
          <w:rFonts w:hint="eastAsia" w:eastAsia="仿宋_GB2312"/>
          <w:b/>
          <w:bCs/>
          <w:sz w:val="32"/>
          <w:lang w:val="en-US" w:eastAsia="zh-CN"/>
        </w:rPr>
        <w:t>春</w:t>
      </w:r>
      <w:r>
        <w:rPr>
          <w:rFonts w:hint="eastAsia" w:eastAsia="仿宋_GB2312"/>
          <w:b/>
          <w:bCs/>
          <w:sz w:val="32"/>
        </w:rPr>
        <w:t>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2023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13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14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30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</w:t>
      </w:r>
      <w:r>
        <w:rPr>
          <w:rFonts w:hint="eastAsia" w:eastAsia="仿宋_GB2312"/>
          <w:b/>
          <w:bCs/>
          <w:sz w:val="24"/>
          <w:lang w:val="en-US" w:eastAsia="zh-CN"/>
        </w:rPr>
        <w:t xml:space="preserve"> </w:t>
      </w:r>
      <w:r>
        <w:rPr>
          <w:rFonts w:eastAsia="仿宋_GB2312"/>
          <w:b/>
          <w:bCs/>
          <w:sz w:val="24"/>
        </w:rPr>
        <w:t xml:space="preserve">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3-3201</w:t>
      </w:r>
    </w:p>
    <w:tbl>
      <w:tblPr>
        <w:tblStyle w:val="2"/>
        <w:tblpPr w:leftFromText="180" w:rightFromText="180" w:vertAnchor="page" w:horzAnchor="page" w:tblpX="1290" w:tblpY="328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王梦菊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伦理学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科技伦理视域的理智德性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任丑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徐少鹏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伦理学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迈克尔·斯洛特移情伦理思想研究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谭志敏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郑健钟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儒家思想史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重庆理工大学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王俊杰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伦理学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西南大学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吴祖刚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伦理学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西南大学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黎 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伦理学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西南大学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 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伦理学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西南大学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eastAsia="仿宋_GB2312"/>
          <w:sz w:val="24"/>
        </w:rPr>
      </w:pPr>
    </w:p>
    <w:p>
      <w: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科学技术哲学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2023 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5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14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15 </w:t>
      </w:r>
      <w:r>
        <w:rPr>
          <w:rFonts w:hint="eastAsia" w:eastAsia="仿宋_GB2312"/>
          <w:b/>
          <w:bCs/>
          <w:sz w:val="24"/>
        </w:rPr>
        <w:t xml:space="preserve">时 </w:t>
      </w:r>
      <w:r>
        <w:rPr>
          <w:rFonts w:eastAsia="仿宋_GB2312"/>
          <w:b/>
          <w:bCs/>
          <w:sz w:val="24"/>
        </w:rPr>
        <w:t>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3-3201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李禹航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科学技术哲学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技术现象学视域下的电子游戏研究　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邱德胜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曾榆钧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科学技术哲学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家用类人机器人技术风险与规避策略研究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张丽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吴建国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王作军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余玉湖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邱德胜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科学技术哲学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</w:tbl>
    <w:p>
      <w:pPr>
        <w:rPr>
          <w:rFonts w:hint="eastAsia"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 xml:space="preserve"> 逻辑学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</w:t>
      </w:r>
      <w:r>
        <w:rPr>
          <w:rFonts w:hint="eastAsia" w:eastAsia="仿宋_GB2312"/>
          <w:b/>
          <w:bCs/>
          <w:sz w:val="32"/>
          <w:lang w:val="en-US" w:eastAsia="zh-CN"/>
        </w:rPr>
        <w:t>春</w:t>
      </w:r>
      <w:r>
        <w:rPr>
          <w:rFonts w:hint="eastAsia" w:eastAsia="仿宋_GB2312"/>
          <w:b/>
          <w:bCs/>
          <w:sz w:val="32"/>
        </w:rPr>
        <w:t>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2023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5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19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14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30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  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3-3203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邓美林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学术型博士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逻辑学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概率认知逻辑研究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郭美云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唐上程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逻辑学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斯塔尔内克的模态形而上学研究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李章吕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钟文静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逻辑学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基于常识的缺省推理例外知识库的动态构建与应用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邓辉文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邹崇理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逻辑学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中国社会科学院哲学研究所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何向东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逻辑学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唐晓嘉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逻辑学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杨长福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邓辉文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逻辑学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李章吕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逻辑学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西南大学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宗教学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>2023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>5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>19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>14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</w:rPr>
        <w:t>00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答辩地点：3</w:t>
      </w:r>
      <w:r>
        <w:rPr>
          <w:rFonts w:eastAsia="仿宋_GB2312"/>
          <w:b/>
          <w:bCs/>
          <w:sz w:val="24"/>
        </w:rPr>
        <w:t>-3328</w:t>
      </w:r>
      <w:r>
        <w:rPr>
          <w:rFonts w:hint="eastAsia" w:eastAsia="仿宋_GB2312"/>
          <w:b/>
          <w:bCs/>
          <w:sz w:val="24"/>
          <w:lang w:eastAsia="zh-CN"/>
        </w:rPr>
        <w:t>（</w:t>
      </w:r>
      <w:r>
        <w:rPr>
          <w:rFonts w:hint="eastAsia" w:eastAsia="仿宋_GB2312"/>
          <w:b/>
          <w:bCs/>
          <w:sz w:val="24"/>
        </w:rPr>
        <w:t>腾讯会议号：1</w:t>
      </w:r>
      <w:r>
        <w:rPr>
          <w:rFonts w:eastAsia="仿宋_GB2312"/>
          <w:b/>
          <w:bCs/>
          <w:sz w:val="24"/>
        </w:rPr>
        <w:t>53379480</w:t>
      </w:r>
      <w:r>
        <w:rPr>
          <w:rFonts w:hint="eastAsia" w:eastAsia="仿宋_GB2312"/>
          <w:b/>
          <w:bCs/>
          <w:sz w:val="24"/>
          <w:lang w:eastAsia="zh-CN"/>
        </w:rPr>
        <w:t>）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吴姝斐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宋代宫廷女冠研究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涂薇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苏东坡养生思想与实践研究——苏东坡养生生活化、生活养生化的人生追求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蔡淑敏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宗教整合视域下佛教养老研究——以资国寺养老院为例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曾维加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张小虎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《玄珠录》的重玄之道研究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曾维加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重庆觉皇宝坛文本与仪式研究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杨子路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何好德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Study Of University of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Nalanda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杨孝容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研究员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杨玉辉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曾维加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张爱林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杨子路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教授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</w:tbl>
    <w:tbl>
      <w:tblPr>
        <w:tblStyle w:val="3"/>
        <w:tblpPr w:leftFromText="180" w:rightFromText="180" w:vertAnchor="text" w:tblpX="10214" w:tblpY="57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eastAsia="仿宋_GB2312"/>
                <w:b/>
                <w:bCs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eastAsia="仿宋_GB2312"/>
                <w:b/>
                <w:bCs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eastAsia="仿宋_GB2312"/>
                <w:b/>
                <w:bCs/>
                <w:sz w:val="32"/>
                <w:vertAlign w:val="baseline"/>
              </w:rPr>
            </w:pP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   社会工作</w:t>
      </w:r>
      <w:r>
        <w:rPr>
          <w:rFonts w:eastAsia="仿宋_GB2312"/>
          <w:b/>
          <w:bCs/>
          <w:sz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eastAsia="仿宋_GB2312"/>
          <w:b/>
          <w:bCs/>
          <w:sz w:val="24"/>
        </w:rPr>
      </w:pPr>
    </w:p>
    <w:p>
      <w:pPr>
        <w:spacing w:line="440" w:lineRule="exact"/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2023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5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eastAsia="仿宋_GB2312"/>
          <w:b/>
          <w:bCs/>
          <w:sz w:val="24"/>
          <w:u w:val="single"/>
        </w:rPr>
        <w:t>19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>14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eastAsia="仿宋_GB2312"/>
          <w:b/>
          <w:bCs/>
          <w:sz w:val="24"/>
          <w:u w:val="single"/>
        </w:rPr>
        <w:t>30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</w:t>
      </w:r>
    </w:p>
    <w:p>
      <w:pPr>
        <w:spacing w:line="440" w:lineRule="exact"/>
        <w:jc w:val="left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答辩地点：</w:t>
      </w:r>
      <w:bookmarkStart w:id="0" w:name="_Hlk135058873"/>
      <w:r>
        <w:rPr>
          <w:rFonts w:hint="eastAsia" w:eastAsia="仿宋_GB2312"/>
          <w:b/>
          <w:bCs/>
          <w:sz w:val="24"/>
        </w:rPr>
        <w:t>17教（漱溟楼）20</w:t>
      </w:r>
      <w:r>
        <w:rPr>
          <w:rFonts w:eastAsia="仿宋_GB2312"/>
          <w:b/>
          <w:bCs/>
          <w:sz w:val="24"/>
        </w:rPr>
        <w:t>3</w:t>
      </w:r>
      <w:r>
        <w:rPr>
          <w:rFonts w:hint="eastAsia" w:eastAsia="仿宋_GB2312"/>
          <w:b/>
          <w:bCs/>
          <w:sz w:val="24"/>
        </w:rPr>
        <w:t>（腾讯会议号：7</w:t>
      </w:r>
      <w:r>
        <w:rPr>
          <w:rFonts w:eastAsia="仿宋_GB2312"/>
          <w:b/>
          <w:bCs/>
          <w:sz w:val="24"/>
        </w:rPr>
        <w:t>86-283-785</w:t>
      </w:r>
      <w:r>
        <w:rPr>
          <w:rFonts w:hint="eastAsia" w:eastAsia="仿宋_GB2312"/>
          <w:b/>
          <w:bCs/>
          <w:sz w:val="24"/>
        </w:rPr>
        <w:t>）</w:t>
      </w:r>
      <w:bookmarkEnd w:id="0"/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490"/>
        <w:gridCol w:w="3097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靳梦彤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情感治理视域下社会工作介入社区公共空间构建行动研究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bookmarkStart w:id="1" w:name="_Hlk13505636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张海燕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8"/>
                <w:tab w:val="center" w:pos="1168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青年律师职业压力缓解的个案研究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赵亚林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家庭社会工作介入精神障碍患者婚姻危机的干预研究——以重庆市FY机构W案例为例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包晓霞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在陌生群体中如何培育社会资本？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以医务社工促进c医院肾内科患者家属互助合作为例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小组工作介入流动儿童学校适应困境的实务研究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bookmarkStart w:id="2" w:name="_Hlk135056401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王志章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周永康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王友华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周绍宾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高级社工师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重庆仁爱社会工作服务中心</w:t>
            </w:r>
          </w:p>
        </w:tc>
      </w:tr>
    </w:tbl>
    <w:p>
      <w:pPr>
        <w:rPr>
          <w:rFonts w:hint="eastAsia" w:eastAsia="仿宋_GB2312"/>
          <w:sz w:val="24"/>
        </w:rPr>
      </w:pP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社会学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202</w:t>
      </w:r>
      <w:r>
        <w:rPr>
          <w:rFonts w:eastAsia="仿宋_GB2312"/>
          <w:b/>
          <w:bCs/>
          <w:sz w:val="24"/>
          <w:u w:val="single"/>
        </w:rPr>
        <w:t>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19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8</w:t>
      </w:r>
      <w:r>
        <w:rPr>
          <w:rFonts w:hint="eastAsia" w:eastAsia="仿宋_GB2312"/>
          <w:b/>
          <w:bCs/>
          <w:sz w:val="24"/>
        </w:rPr>
        <w:t xml:space="preserve">时 30分 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17教207教室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45"/>
        <w:gridCol w:w="2450"/>
        <w:gridCol w:w="3383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程翾霓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传统村落文化保护开发实践中的承认补偿研究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周永康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赵小萱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传统村落文化补偿评价指标体系构建研究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周永康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马思奥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迈向共同体：乡村基层承认政治的实践逻辑研究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周永康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王玉玺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空间变革视域下拆迁安置社区居民城市融入研究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杨必菊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理性选择视角下拆迁安置社区居民参与治理的实证研究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  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迈向社区劳动体制—有关网格员的职业社会学研究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郑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欣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上行社会比较与社交媒体使用的关系研究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姜宏艳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应用心理学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大学生未来结果考虑对健康饮食决策的影响——基于损益/时间框架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李超群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中国高科技企业出海的媒体议程冲突与国际舆论引导——以华为为例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黄建华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杨  露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公共关系学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老年网络主播与观众的准社会关系及建构机制研究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莫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西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精准化治理视域下农村养老服务供给研究——基于多案例的模糊集定性比较分析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肖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东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应用心理学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</w:rPr>
              <w:t>大学生自悯与个人成长主动性的关系：自我效能感的中介作用及干预研究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潘文昭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同等学力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应用心理学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高职生基本心理需要与生命意义感：心理资本和个人成长主动性的链式中介及干预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刘志杨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授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人类学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潘孝富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授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社会学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石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社会心理学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  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社会学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唐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煜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公共关系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社会学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right"/>
        <w:rPr>
          <w:rFonts w:hint="eastAsia" w:eastAsia="仿宋_GB2312"/>
          <w:b/>
          <w:bCs/>
          <w:sz w:val="24"/>
          <w:lang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2022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20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8</w:t>
      </w:r>
      <w:r>
        <w:rPr>
          <w:rFonts w:hint="eastAsia" w:eastAsia="仿宋_GB2312"/>
          <w:b/>
          <w:bCs/>
          <w:sz w:val="24"/>
        </w:rPr>
        <w:t xml:space="preserve">时30分 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17教207教室</w:t>
      </w:r>
      <w:r>
        <w:rPr>
          <w:rFonts w:hint="eastAsia" w:eastAsia="仿宋_GB2312"/>
          <w:b/>
          <w:bCs/>
          <w:sz w:val="24"/>
          <w:lang w:eastAsia="zh-CN"/>
        </w:rPr>
        <w:t>；腾讯会议783 649 003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曹雨蒙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文化创意底层职业流动的过程与机制研究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卢  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场景理论视域下重庆市夜间文旅消费集聚区发展策略研究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陈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城市新型公共文化空间场景营造研究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陈洪琼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公共关系学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乡村振兴背景下村干部形象塑造研究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唐  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邓嘉敏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女大学生着装裸露度对其人际吸引的影响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潘孝富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郑 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鑫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应用心理学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大学生道德愤怒对第三方补偿和惩罚的影响：公正世界信念和分配情境的调节作用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刘志杨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人类学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周永康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宋  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  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张永红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社会心理学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西南大学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</w:rPr>
        <w:t xml:space="preserve">政治学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spacing w:line="360" w:lineRule="auto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2023 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5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20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9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eastAsia="仿宋_GB2312"/>
          <w:b/>
          <w:bCs/>
          <w:sz w:val="24"/>
          <w:u w:val="single"/>
        </w:rPr>
        <w:t>00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</w:t>
      </w:r>
    </w:p>
    <w:p>
      <w:pPr>
        <w:spacing w:line="360" w:lineRule="auto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3-3321</w:t>
      </w:r>
    </w:p>
    <w:tbl>
      <w:tblPr>
        <w:tblStyle w:val="2"/>
        <w:tblpPr w:leftFromText="180" w:rightFromText="180" w:vertAnchor="page" w:horzAnchor="margin" w:tblpXSpec="center" w:tblpY="4112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130"/>
        <w:gridCol w:w="3402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(或专业领域)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政治学理论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黑尔的双层功利主义研究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科学社会主义与国际共产主义运动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习近平关于机关党建重要论述研究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王礼英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中外政治制度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冲突理论视角下我国文化供给机制构建研究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庞丹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政治学理论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黔西南州民族地区乡村治理法治化研究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何春润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科学社会主义与国际共产主义运动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乡村振兴背景下“中央一号文件”推动农村基层党建的创新研究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霍佳康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政治学理论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突发公共卫生事件监察问责制度效能提升研究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罗兴佐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向文华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石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曾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  <w:lang w:eastAsia="zh-CN"/>
        </w:rPr>
        <w:t>政治学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</w:t>
      </w:r>
      <w:r>
        <w:rPr>
          <w:rFonts w:hint="eastAsia" w:eastAsia="仿宋_GB2312"/>
          <w:b/>
          <w:bCs/>
          <w:sz w:val="32"/>
          <w:lang w:val="en-US" w:eastAsia="zh-CN"/>
        </w:rPr>
        <w:t>春</w:t>
      </w:r>
      <w:r>
        <w:rPr>
          <w:rFonts w:hint="eastAsia" w:eastAsia="仿宋_GB2312"/>
          <w:b/>
          <w:bCs/>
          <w:sz w:val="32"/>
        </w:rPr>
        <w:t>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2023</w:t>
      </w:r>
      <w:r>
        <w:rPr>
          <w:rFonts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9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00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hint="eastAsia" w:eastAsia="仿宋_GB2312"/>
          <w:b/>
          <w:bCs/>
          <w:sz w:val="24"/>
          <w:highlight w:val="none"/>
        </w:rPr>
        <w:t>答辩地点：</w:t>
      </w:r>
      <w:r>
        <w:rPr>
          <w:rFonts w:hint="eastAsia" w:eastAsia="仿宋_GB2312"/>
          <w:b/>
          <w:bCs/>
          <w:sz w:val="24"/>
          <w:highlight w:val="none"/>
          <w:lang w:val="en-US" w:eastAsia="zh-CN"/>
        </w:rPr>
        <w:t>3—3322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8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8"/>
        <w:gridCol w:w="1918"/>
        <w:gridCol w:w="2846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龙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中外政治制度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《美国否决型的极化两党制及其原因研究》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向文华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刘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中外政治制度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eastAsia="zh-CN"/>
              </w:rPr>
              <w:t>新时代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P村</w:t>
            </w:r>
            <w:r>
              <w:rPr>
                <w:rFonts w:hint="eastAsia" w:ascii="宋体" w:hAnsi="宋体"/>
                <w:sz w:val="24"/>
              </w:rPr>
              <w:t>农村基层协商民主</w:t>
            </w:r>
            <w:r>
              <w:rPr>
                <w:rFonts w:hint="eastAsia" w:ascii="宋体" w:hAnsi="宋体"/>
                <w:sz w:val="24"/>
                <w:lang w:eastAsia="zh-CN"/>
              </w:rPr>
              <w:t>建设研究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石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科学社会主义与国际共产主义运动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《玻利维亚托洛茨基主义运动演进历程及衰落原因研究》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向文华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代高乐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国际政治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《冷战后</w:t>
            </w:r>
            <w:r>
              <w:rPr>
                <w:rFonts w:hint="eastAsia" w:ascii="宋体" w:hAnsi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美国</w:t>
            </w:r>
            <w:r>
              <w:rPr>
                <w:rFonts w:hint="eastAsia" w:ascii="宋体" w:hAnsi="宋体"/>
                <w:sz w:val="24"/>
                <w:lang w:eastAsia="zh-CN"/>
              </w:rPr>
              <w:t>分离</w:t>
            </w:r>
            <w:r>
              <w:rPr>
                <w:rFonts w:hint="eastAsia" w:ascii="宋体" w:hAnsi="宋体"/>
                <w:sz w:val="24"/>
              </w:rPr>
              <w:t>主义政策</w:t>
            </w:r>
            <w:r>
              <w:rPr>
                <w:rFonts w:hint="eastAsia" w:ascii="宋体" w:hAnsi="宋体"/>
                <w:sz w:val="24"/>
                <w:lang w:eastAsia="zh-CN"/>
              </w:rPr>
              <w:t>研究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王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王冬梅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国际政治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《论均势联盟</w:t>
            </w:r>
            <w:r>
              <w:rPr>
                <w:rFonts w:hint="eastAsia" w:ascii="宋体" w:hAnsi="宋体"/>
                <w:sz w:val="24"/>
                <w:lang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体系——联盟管理中的</w:t>
            </w:r>
            <w:r>
              <w:rPr>
                <w:rFonts w:hint="eastAsia" w:ascii="宋体" w:hAnsi="宋体"/>
                <w:sz w:val="24"/>
                <w:lang w:eastAsia="zh-CN"/>
              </w:rPr>
              <w:t>遏制</w:t>
            </w:r>
            <w:r>
              <w:rPr>
                <w:rFonts w:hint="eastAsia" w:ascii="宋体" w:hAnsi="宋体"/>
                <w:sz w:val="24"/>
              </w:rPr>
              <w:t>逻辑》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杨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焦薪颖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国际政治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《越南对华对冲战略研究（200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-2021）》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曾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89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周振超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政治学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西南政法大学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陈跃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政治学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杨阳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政治学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熊洁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政治学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马千里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政治学</w:t>
            </w:r>
          </w:p>
        </w:tc>
        <w:tc>
          <w:tcPr>
            <w:tcW w:w="4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西南大学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公共政策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2023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22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8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</w:rPr>
        <w:t xml:space="preserve"> 30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</w:t>
      </w:r>
    </w:p>
    <w:p>
      <w:pPr>
        <w:jc w:val="left"/>
        <w:rPr>
          <w:rFonts w:hint="eastAsia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val="en-US" w:eastAsia="zh-CN"/>
        </w:rPr>
        <w:t>答</w:t>
      </w:r>
      <w:r>
        <w:rPr>
          <w:rFonts w:hint="eastAsia" w:eastAsia="仿宋_GB2312"/>
          <w:b/>
          <w:bCs/>
          <w:sz w:val="24"/>
        </w:rPr>
        <w:t>辩地点：</w:t>
      </w:r>
      <w:r>
        <w:rPr>
          <w:rFonts w:hint="eastAsia" w:eastAsia="仿宋_GB2312"/>
          <w:b/>
          <w:bCs/>
          <w:sz w:val="24"/>
          <w:lang w:val="en-US" w:eastAsia="zh-CN"/>
        </w:rPr>
        <w:t>3-3328（腾讯会议117-531-584）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tbl>
      <w:tblPr>
        <w:tblStyle w:val="2"/>
        <w:tblpPr w:leftFromText="180" w:rightFromText="180" w:vertAnchor="page" w:horzAnchor="page" w:tblpX="1510" w:tblpY="4163"/>
        <w:tblW w:w="88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998"/>
        <w:gridCol w:w="1522"/>
        <w:gridCol w:w="1025"/>
        <w:gridCol w:w="2723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3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郭志聪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省级政府政策创新扩散的生成路径与内在逻辑研究——基于16个案例的清晰集定性比较分析 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吴  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  瑾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政策网络视角下重庆市易地扶贫搬迁后续扶持政策执行研究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  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薛人铭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西部地区易地扶贫搬迁后续扶持政策效果评估研究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王志章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张润秋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重庆市科技人才政策目标实现程度评价研究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  斌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陈思凝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重庆市科技人才政策的协同度研究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陈昌海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重庆市科技创新政策评价研究—基于PMC指数模型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王作军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唐潇月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基于内容分析法的重庆市“互联网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政务服务”政策优化研究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亢  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迪力夏提·多力坤　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后扶贫时代和田地区农村创业扶持政策实施效果评价研究  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  凌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谢美灿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林长制政策扩散现状及影响因素研究—基于中国省级层面的实证分析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  凌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阿力</w:t>
            </w:r>
          </w:p>
        </w:tc>
        <w:tc>
          <w:tcPr>
            <w:tcW w:w="99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52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公共政策　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tudy on the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valuation of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outh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mployment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olicy in Democratic Republic of Congo　</w:t>
            </w:r>
          </w:p>
        </w:tc>
        <w:tc>
          <w:tcPr>
            <w:tcW w:w="119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  凌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864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周振超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西南政法大学政治与公共管理学院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  江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  跃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西南大学马克思主义学院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王作军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亢  犁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  凌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公共政策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西南大学国家治理学院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 xml:space="preserve">社会保障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</w:t>
      </w:r>
      <w:r>
        <w:rPr>
          <w:rFonts w:hint="eastAsia" w:eastAsia="仿宋_GB2312"/>
          <w:b/>
          <w:bCs/>
          <w:sz w:val="32"/>
          <w:lang w:val="en-US" w:eastAsia="zh-CN"/>
        </w:rPr>
        <w:t>春</w:t>
      </w:r>
      <w:r>
        <w:rPr>
          <w:rFonts w:hint="eastAsia" w:eastAsia="仿宋_GB2312"/>
          <w:b/>
          <w:bCs/>
          <w:sz w:val="32"/>
        </w:rPr>
        <w:t>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2023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24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9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00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     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3-3328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both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73"/>
        <w:gridCol w:w="1740"/>
        <w:gridCol w:w="3259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(或专业领域)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谢冰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学术型硕士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重庆市老年人健康服务需求差异性研究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吴宗辉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杨兴琼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学术型硕士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参加基本养老保险对居民主观幸福感影响的研究－基于CSS(2021)数据的实证研究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江凌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苟翠萍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学术型硕士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基于SPO模型的重庆市医养结合服务质量评价研究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学术型硕士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我国灵活就业人员参加基本医疗保险的影响因素研究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汤红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学术型硕士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阶层流动感知对居民商业保险购买行为的影响路径研究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诸彦含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邹东升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西南政法大学政治与公共管理学院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诸彦含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西南大学国家治理学院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张焕英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西南大学国家治理学院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张明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西南大学国家治理学院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江凌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西南大学国家治理学院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魏勇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公共管理/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社会保障</w:t>
            </w:r>
          </w:p>
        </w:tc>
        <w:tc>
          <w:tcPr>
            <w:tcW w:w="5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西南大学国家治理学院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</w:rPr>
        <w:t>行政管理</w:t>
      </w:r>
      <w:r>
        <w:rPr>
          <w:rFonts w:eastAsia="仿宋_GB2312"/>
          <w:b/>
          <w:bCs/>
          <w:sz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>2023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24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13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</w:rPr>
        <w:t>30</w:t>
      </w:r>
      <w:r>
        <w:rPr>
          <w:rFonts w:hint="eastAsia" w:eastAsia="仿宋_GB2312"/>
          <w:b/>
          <w:bCs/>
          <w:sz w:val="24"/>
        </w:rPr>
        <w:t>分  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3-3328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</w:p>
    <w:tbl>
      <w:tblPr>
        <w:tblStyle w:val="2"/>
        <w:tblpPr w:leftFromText="180" w:rightFromText="180" w:vertAnchor="page" w:horzAnchor="page" w:tblpXSpec="center" w:tblpY="3672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1"/>
        <w:gridCol w:w="1134"/>
        <w:gridCol w:w="254"/>
        <w:gridCol w:w="1319"/>
        <w:gridCol w:w="837"/>
        <w:gridCol w:w="4195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邹琳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挑战性工作压力对基层公务员担当作为的影响——基于组织容错氛围和员工韧性的调节效应研究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诸彦含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突发公共卫生事件背景下 Y 市提升政府公信力影响因素研究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亢犁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袁澜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政府环境信息公开与媒体关注对环境治理效果的影响——基于省际面板数据的实证分析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吴婧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公众参与对政府生态环境治理的影响研究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——基于长江经济带省级面板数据的分析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古诗源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工作压力对街道办事处公务员职业倦怠的影响研究——基于C市B区的实证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李梦娟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街道办事处行政效能评价体系构建与应用研究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——基于重庆市B区的实证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范岚清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基层政府组织领导正念对组织韧性的影响研究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诸彦含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张耀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重庆市城乡社会协同治理影响因素研究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李罗的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政府环境规制、司法效率对治污效果的影响研究——基于省级面板数据的实证分析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王淼霖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131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重庆市T区数字政务服务对营商环境满意度的影响研究——基于行政负担的中介效应</w:t>
            </w:r>
          </w:p>
        </w:tc>
        <w:tc>
          <w:tcPr>
            <w:tcW w:w="104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35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邹东升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公共管理/行政管理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西南政法大学政治与公共管理学院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吴江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公共管理/行政管理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公共管理/行政管理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诸彦含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公共管理/社会保障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王作军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公共管理/公共政策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教授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公共管理/行政管理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亢犁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副教授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公共管理/行政管理　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西南大学国家治理学院</w:t>
            </w:r>
          </w:p>
        </w:tc>
      </w:tr>
    </w:tbl>
    <w:p>
      <w:pPr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br w:type="page"/>
      </w:r>
    </w:p>
    <w:p>
      <w:pPr>
        <w:rPr>
          <w:rFonts w:hint="eastAsia" w:eastAsia="仿宋_GB2312"/>
          <w:b/>
          <w:bCs/>
          <w:sz w:val="32"/>
        </w:rPr>
      </w:pP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</w:rPr>
        <w:t>中国哲学</w:t>
      </w:r>
      <w:r>
        <w:rPr>
          <w:rFonts w:eastAsia="仿宋_GB2312"/>
          <w:b/>
          <w:bCs/>
          <w:sz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</w:rPr>
        <w:t>3年春季学期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left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 xml:space="preserve">2023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eastAsia="仿宋_GB2312"/>
          <w:b/>
          <w:bCs/>
          <w:sz w:val="24"/>
          <w:u w:val="single"/>
        </w:rPr>
        <w:t>5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eastAsia="仿宋_GB2312"/>
          <w:b/>
          <w:bCs/>
          <w:sz w:val="24"/>
          <w:u w:val="single"/>
        </w:rPr>
        <w:t>25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eastAsia="仿宋_GB2312"/>
          <w:b/>
          <w:bCs/>
          <w:sz w:val="24"/>
          <w:u w:val="single"/>
        </w:rPr>
        <w:t>14</w:t>
      </w:r>
      <w:r>
        <w:rPr>
          <w:rFonts w:hint="eastAsia" w:eastAsia="仿宋_GB2312"/>
          <w:b/>
          <w:bCs/>
          <w:sz w:val="24"/>
        </w:rPr>
        <w:t xml:space="preserve">时 </w:t>
      </w:r>
      <w:r>
        <w:rPr>
          <w:rFonts w:eastAsia="仿宋_GB2312"/>
          <w:b/>
          <w:bCs/>
          <w:sz w:val="24"/>
        </w:rPr>
        <w:t>00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 </w:t>
      </w:r>
    </w:p>
    <w:p>
      <w:pPr>
        <w:jc w:val="left"/>
        <w:rPr>
          <w:rFonts w:hint="eastAsia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3-3328#腾讯会议：159-824-327</w:t>
      </w:r>
    </w:p>
    <w:p>
      <w:pPr>
        <w:jc w:val="center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</w:p>
    <w:tbl>
      <w:tblPr>
        <w:tblStyle w:val="2"/>
        <w:tblpPr w:leftFromText="180" w:rightFromText="180" w:vertAnchor="page" w:horzAnchor="page" w:tblpX="1185" w:tblpY="4562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以心解道——白玉蟾道教心性论研究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高秀昌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谢东木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张祥龙对儒家“亲亲”思想的诠释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高秀昌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3" w:name="_Hlk13427466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田鋆</w:t>
            </w:r>
            <w:bookmarkEnd w:id="3"/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罗近溪易学心性论研究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钟博文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李泽厚时间观研究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何涛岑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孟子亲亲思想研究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黄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中国哲学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西南政法大学哲学系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高秀昌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教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中国哲学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西南大学哲学系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曾维加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教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西南大学哲学系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李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中国哲学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西南大学哲学系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张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中国哲学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西南大学哲学系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杨子路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宗教学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西南大学哲学系</w:t>
            </w:r>
          </w:p>
        </w:tc>
      </w:tr>
    </w:tbl>
    <w:p>
      <w:pPr>
        <w:rPr>
          <w:rFonts w:eastAsia="仿宋_GB2312"/>
          <w:sz w:val="24"/>
        </w:rPr>
      </w:pPr>
      <w:bookmarkStart w:id="4" w:name="_GoBack"/>
      <w:bookmarkEnd w:id="4"/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国家治理学院外国哲学专业2</w:t>
      </w:r>
      <w:r>
        <w:rPr>
          <w:rFonts w:eastAsia="仿宋_GB2312"/>
          <w:b/>
          <w:bCs/>
          <w:sz w:val="32"/>
        </w:rPr>
        <w:t>023</w:t>
      </w:r>
      <w:r>
        <w:rPr>
          <w:rFonts w:hint="eastAsia" w:eastAsia="仿宋_GB2312"/>
          <w:b/>
          <w:bCs/>
          <w:sz w:val="32"/>
        </w:rPr>
        <w:t>年春季学期</w:t>
      </w:r>
    </w:p>
    <w:p>
      <w:pPr>
        <w:ind w:firstLine="2891" w:firstLineChars="9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eastAsia="仿宋_GB2312"/>
          <w:b/>
          <w:bCs/>
          <w:sz w:val="24"/>
        </w:rPr>
        <w:t>2023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eastAsia="仿宋_GB2312"/>
          <w:b/>
          <w:bCs/>
          <w:sz w:val="24"/>
        </w:rPr>
        <w:t>5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eastAsia="仿宋_GB2312"/>
          <w:b/>
          <w:bCs/>
          <w:sz w:val="24"/>
        </w:rPr>
        <w:t>26</w:t>
      </w:r>
      <w:r>
        <w:rPr>
          <w:rFonts w:hint="eastAsia" w:eastAsia="仿宋_GB2312"/>
          <w:b/>
          <w:bCs/>
          <w:sz w:val="24"/>
        </w:rPr>
        <w:t xml:space="preserve">日 </w:t>
      </w:r>
      <w:r>
        <w:rPr>
          <w:rFonts w:eastAsia="仿宋_GB2312"/>
          <w:b/>
          <w:bCs/>
          <w:sz w:val="24"/>
        </w:rPr>
        <w:t>8</w:t>
      </w:r>
      <w:r>
        <w:rPr>
          <w:rFonts w:hint="eastAsia" w:eastAsia="仿宋_GB2312"/>
          <w:b/>
          <w:bCs/>
          <w:sz w:val="24"/>
        </w:rPr>
        <w:t>时</w:t>
      </w:r>
      <w:r>
        <w:rPr>
          <w:rFonts w:eastAsia="仿宋_GB2312"/>
          <w:b/>
          <w:bCs/>
          <w:sz w:val="24"/>
        </w:rPr>
        <w:t>30</w:t>
      </w:r>
      <w:r>
        <w:rPr>
          <w:rFonts w:hint="eastAsia" w:eastAsia="仿宋_GB2312"/>
          <w:b/>
          <w:bCs/>
          <w:sz w:val="24"/>
        </w:rPr>
        <w:t xml:space="preserve">分 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3-3321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  <w:u w:val="single"/>
        </w:rPr>
        <w:t>（说明：研究生答辩时导师须回避）</w:t>
      </w:r>
    </w:p>
    <w:p>
      <w:pPr>
        <w:jc w:val="center"/>
        <w:rPr>
          <w:rFonts w:hint="eastAsia" w:eastAsia="仿宋_GB2312"/>
          <w:b/>
          <w:bCs/>
          <w:sz w:val="24"/>
        </w:rPr>
      </w:pPr>
    </w:p>
    <w:tbl>
      <w:tblPr>
        <w:tblStyle w:val="2"/>
        <w:tblpPr w:leftFromText="180" w:rightFromText="180" w:vertAnchor="page" w:horzAnchor="margin" w:tblpXSpec="center" w:tblpY="4036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20"/>
        <w:gridCol w:w="2640"/>
        <w:gridCol w:w="2212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霍布斯的正义理论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毛兴贵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唐有铧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弗洛姆关于人的生存哲学研究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杨美德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笛卡尔“身心统一”思想研究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祝丽萍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段煜婕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海德格尔对此在问题的解释学阐释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戴维·米勒民族主义全球正义思想研究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毛兴贵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学术型硕士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论希腊化怀疑主义对“存疑”的理解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崔延强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文学平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郭美云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毛兴贵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祝莉萍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林华敏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4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西南大学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国家治理学院</w:t>
      </w:r>
      <w:r>
        <w:rPr>
          <w:rFonts w:hint="eastAsia"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u w:val="single"/>
          <w:lang w:val="en-US" w:eastAsia="zh-CN"/>
        </w:rPr>
        <w:t>马克思主义哲学</w:t>
      </w:r>
      <w:r>
        <w:rPr>
          <w:rFonts w:eastAsia="仿宋_GB2312"/>
          <w:b/>
          <w:bCs/>
          <w:sz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</w:rPr>
        <w:t>专业2</w:t>
      </w:r>
      <w:r>
        <w:rPr>
          <w:rFonts w:eastAsia="仿宋_GB2312"/>
          <w:b/>
          <w:bCs/>
          <w:sz w:val="32"/>
        </w:rPr>
        <w:t>02</w:t>
      </w:r>
      <w:r>
        <w:rPr>
          <w:rFonts w:hint="eastAsia" w:eastAsia="仿宋_GB2312"/>
          <w:b/>
          <w:bCs/>
          <w:sz w:val="32"/>
          <w:lang w:val="en-US" w:eastAsia="zh-CN"/>
        </w:rPr>
        <w:t>3</w:t>
      </w:r>
      <w:r>
        <w:rPr>
          <w:rFonts w:hint="eastAsia" w:eastAsia="仿宋_GB2312"/>
          <w:b/>
          <w:bCs/>
          <w:sz w:val="32"/>
        </w:rPr>
        <w:t>年</w:t>
      </w:r>
      <w:r>
        <w:rPr>
          <w:rFonts w:hint="eastAsia" w:eastAsia="仿宋_GB2312"/>
          <w:b/>
          <w:bCs/>
          <w:sz w:val="32"/>
          <w:lang w:val="en-US" w:eastAsia="zh-CN"/>
        </w:rPr>
        <w:t>春</w:t>
      </w:r>
      <w:r>
        <w:rPr>
          <w:rFonts w:hint="eastAsia" w:eastAsia="仿宋_GB2312"/>
          <w:b/>
          <w:bCs/>
          <w:sz w:val="32"/>
        </w:rPr>
        <w:t>季学期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学位答辩安排公告</w:t>
      </w:r>
    </w:p>
    <w:p>
      <w:pPr>
        <w:jc w:val="center"/>
        <w:rPr>
          <w:rFonts w:hint="default" w:eastAsia="仿宋_GB2312"/>
          <w:b/>
          <w:bCs/>
          <w:sz w:val="24"/>
          <w:u w:val="single"/>
          <w:lang w:val="en-US" w:eastAsia="zh-CN"/>
        </w:rPr>
      </w:pPr>
      <w:r>
        <w:rPr>
          <w:rFonts w:hint="eastAsia" w:eastAsia="仿宋_GB2312"/>
          <w:b/>
          <w:bCs/>
          <w:sz w:val="24"/>
        </w:rPr>
        <w:t>答辩开始时间：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2023</w:t>
      </w:r>
      <w:r>
        <w:rPr>
          <w:rFonts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</w:rPr>
        <w:t>年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5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27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>9</w:t>
      </w:r>
      <w:r>
        <w:rPr>
          <w:rFonts w:eastAsia="仿宋_GB2312"/>
          <w:b/>
          <w:bCs/>
          <w:sz w:val="24"/>
          <w:u w:val="single"/>
        </w:rPr>
        <w:t xml:space="preserve"> </w:t>
      </w:r>
      <w:r>
        <w:rPr>
          <w:rFonts w:hint="eastAsia" w:eastAsia="仿宋_GB2312"/>
          <w:b/>
          <w:bCs/>
          <w:sz w:val="24"/>
        </w:rPr>
        <w:t xml:space="preserve">时 </w:t>
      </w:r>
      <w:r>
        <w:rPr>
          <w:rFonts w:eastAsia="仿宋_GB2312"/>
          <w:b/>
          <w:bCs/>
          <w:sz w:val="24"/>
        </w:rPr>
        <w:t xml:space="preserve">  </w:t>
      </w:r>
      <w:r>
        <w:rPr>
          <w:rFonts w:hint="eastAsia" w:eastAsia="仿宋_GB2312"/>
          <w:b/>
          <w:bCs/>
          <w:sz w:val="24"/>
        </w:rPr>
        <w:t>答辩地点：</w:t>
      </w:r>
      <w:r>
        <w:rPr>
          <w:rFonts w:hint="eastAsia" w:eastAsia="仿宋_GB2312"/>
          <w:b/>
          <w:bCs/>
          <w:sz w:val="24"/>
          <w:lang w:val="en-US" w:eastAsia="zh-CN"/>
        </w:rPr>
        <w:t>三峡中心211会议室</w:t>
      </w:r>
    </w:p>
    <w:tbl>
      <w:tblPr>
        <w:tblStyle w:val="2"/>
        <w:tblpPr w:leftFromText="180" w:rightFromText="180" w:vertAnchor="page" w:horzAnchor="margin" w:tblpXSpec="center" w:tblpY="4036"/>
        <w:tblW w:w="9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98"/>
        <w:gridCol w:w="2515"/>
        <w:gridCol w:w="2210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攻读学位类别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学科专业(或专业领域)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杨发军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　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马克思文化价值思想研究　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孙道进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李琳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　　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《马克思古代社会史笔记》的文化哲学思想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孙道进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3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答辩委员会组成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学科专业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尚智丛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instrText xml:space="preserve"> HYPERLINK "https://baike.baidu.com/item/%E4%B8%AD%E5%9B%BD%E7%A7%91%E5%AD%A6%E9%99%A2%E5%A4%A7%E5%AD%A6/8978889?fromModule=lemma_inlink" \t "https://baike.baidu.com/item/%E5%B0%9A%E6%99%BA%E4%B8%9B/_blank"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中国科学院大学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吴建国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陶林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孔庆茵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马克思主义哲学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70F1"/>
    <w:rsid w:val="03417FD0"/>
    <w:rsid w:val="0C25559E"/>
    <w:rsid w:val="1B24108F"/>
    <w:rsid w:val="25A87CBD"/>
    <w:rsid w:val="312C2B54"/>
    <w:rsid w:val="33FE2708"/>
    <w:rsid w:val="3D2C34CE"/>
    <w:rsid w:val="563074B0"/>
    <w:rsid w:val="5EB30F37"/>
    <w:rsid w:val="658D6D66"/>
    <w:rsid w:val="659D0498"/>
    <w:rsid w:val="67926753"/>
    <w:rsid w:val="69B170F1"/>
    <w:rsid w:val="6AB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2023-05-10T03:25:00Z</dcterms:created>
  <dc:creator>admin</dc:creator>
  <cp:lastModifiedBy>admin</cp:lastModifiedBy>
  <dcterms:modified xsi:type="dcterms:W3CDTF">2023-05-23T07:37:31Z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DEC57615C4A8442A83F66F8EF4E18100</vt:lpwstr>
  </property>
</Properties>
</file>